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r>
        <w:rPr>
          <w:rStyle w:val="7"/>
          <w:rFonts w:hint="eastAsia" w:ascii="宋体" w:hAnsi="宋体" w:eastAsia="宋体"/>
          <w:b w:val="0"/>
          <w:sz w:val="30"/>
          <w:szCs w:val="30"/>
        </w:rPr>
        <w:t>附件1：</w:t>
      </w:r>
    </w:p>
    <w:p>
      <w:pPr>
        <w:jc w:val="center"/>
        <w:rPr>
          <w:rStyle w:val="7"/>
          <w:rFonts w:hint="eastAsia" w:ascii="宋体" w:hAnsi="宋体" w:eastAsia="宋体"/>
          <w:sz w:val="30"/>
          <w:szCs w:val="30"/>
        </w:rPr>
      </w:pPr>
      <w:r>
        <w:rPr>
          <w:rStyle w:val="7"/>
          <w:rFonts w:hint="eastAsia" w:ascii="宋体" w:hAnsi="宋体" w:eastAsia="宋体"/>
          <w:sz w:val="30"/>
          <w:szCs w:val="30"/>
        </w:rPr>
        <w:t>新校区南区会议室、学术报告厅、服务大厅音视频系统建设设计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Style w:val="7"/>
          <w:rFonts w:hint="eastAsia" w:ascii="宋体" w:hAnsi="宋体" w:eastAsia="宋体"/>
          <w:sz w:val="30"/>
          <w:szCs w:val="30"/>
        </w:rPr>
        <w:t>及相关服务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（有效报价时间：自发出之日起至2019年1月11日16时止）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</w:p>
    <w:tbl>
      <w:tblPr>
        <w:tblStyle w:val="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7"/>
        <w:gridCol w:w="708"/>
        <w:gridCol w:w="851"/>
        <w:gridCol w:w="1559"/>
        <w:gridCol w:w="141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sz w:val="24"/>
                <w:szCs w:val="24"/>
              </w:rPr>
              <w:t>新校区南区会议室、学术报告厅、服务大厅音视频系统建设设计及相关服务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0" w:type="dxa"/>
            <w:gridSpan w:val="2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/>
    <w:p/>
    <w:p/>
    <w:p/>
    <w:p/>
    <w:p/>
    <w:p/>
    <w:p/>
    <w:p/>
    <w:p/>
    <w:p/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</w:t>
      </w:r>
    </w:p>
    <w:p>
      <w:pPr>
        <w:spacing w:line="276" w:lineRule="auto"/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达州职业技术学院</w:t>
      </w:r>
    </w:p>
    <w:p>
      <w:pPr>
        <w:spacing w:line="276" w:lineRule="auto"/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新校区南区会议室、学术报告厅、服务大厅</w:t>
      </w:r>
    </w:p>
    <w:p>
      <w:pPr>
        <w:spacing w:line="276" w:lineRule="auto"/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音视频系统建设设计</w:t>
      </w:r>
      <w:r>
        <w:rPr>
          <w:rFonts w:hint="eastAsia"/>
          <w:b/>
          <w:sz w:val="36"/>
          <w:szCs w:val="36"/>
        </w:rPr>
        <w:t>项目技术要求</w:t>
      </w:r>
    </w:p>
    <w:p>
      <w:pPr>
        <w:spacing w:line="520" w:lineRule="exact"/>
        <w:ind w:firstLine="562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一、项目名称：</w:t>
      </w:r>
      <w:r>
        <w:rPr>
          <w:rFonts w:hint="eastAsia" w:ascii="宋体" w:hAnsi="宋体"/>
          <w:bCs/>
          <w:sz w:val="28"/>
          <w:szCs w:val="28"/>
        </w:rPr>
        <w:t>达州职业技术学院新校区南区会议室、学术报告厅、服务大厅音视频系统建设设计及相关服务。</w:t>
      </w:r>
    </w:p>
    <w:p>
      <w:pPr>
        <w:spacing w:line="520" w:lineRule="exact"/>
        <w:ind w:firstLine="562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二、项目期限：</w:t>
      </w:r>
      <w:r>
        <w:rPr>
          <w:rFonts w:hint="eastAsia" w:ascii="宋体" w:hAnsi="宋体"/>
          <w:bCs/>
          <w:sz w:val="28"/>
          <w:szCs w:val="28"/>
        </w:rPr>
        <w:t>自签订合同之日起10个工作日内。</w:t>
      </w:r>
    </w:p>
    <w:p>
      <w:pPr>
        <w:spacing w:line="52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三、项目设计范围：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1.会议室：办公楼一楼1、2号会议室，办公楼二楼3、4、5、6号会议室、接待室，办公楼三楼7、8号会议室，共计9间会议室的中央控制单元、音频系统、视频显示系统的设计。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2.学术报告厅：图书信息大楼1、3楼学术报告厅，共计2间学术报告厅的中央控制单元、音频系统、视频显示系统的设计。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3.办公楼一楼综合服务大厅的中央控制单元、音频系统、视频显示系统的设计。</w:t>
      </w:r>
    </w:p>
    <w:p>
      <w:pPr>
        <w:spacing w:line="52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四、技术要求：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1．设计依据：新区办提供的新校区会议室、学术报告厅、服务大厅第二次装修设计图（电子版或者纸质图）、设计现场勘测。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2．设计标准：按目前行业技术水平中等以上标准设计，且具有未来5年技术可扩展性。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3．设计基本内容：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（1）中央控制单元：在一个平台下实现多个会场音、视频数据互联互通，多套音视频、控制系统的综合控制和管理。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音频系统：按一对一定阻传输方式，要求音箱与功放阻抗匹配、全频宽频音箱、音质效果佳，音频扩音系统易操作、功能灵活，满足会议的不同功能要求。扬声器声音覆盖服务区内声音与频响覆盖均匀；音箱的外形和安装位置不影响场地的整体风格。为了使设计的目标具有可度量性，以《GB50371-2006厅堂扩声系统设计规范》的技术指标为依据进行设计。根据会议室情况，设计无线手持话筒，方便用于会议主持和移动发言等。</w:t>
      </w:r>
    </w:p>
    <w:p>
      <w:pPr>
        <w:spacing w:line="52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（3）视频显示系统：电视机、投影仪、LED全彩显示屏、LED单色会标显示屏等全域视场显示。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4．设计成果：音视频综合布线图、设施设备位置及施工方位图、设施设备参数、设施设备数量清单及中等档次水平报价，打印件3份、电子版2份。</w:t>
      </w:r>
    </w:p>
    <w:p>
      <w:pPr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03BD6"/>
    <w:rsid w:val="00017A2A"/>
    <w:rsid w:val="00030B49"/>
    <w:rsid w:val="000453DB"/>
    <w:rsid w:val="00080A1F"/>
    <w:rsid w:val="000F5A98"/>
    <w:rsid w:val="001603D4"/>
    <w:rsid w:val="001C61B8"/>
    <w:rsid w:val="001D30ED"/>
    <w:rsid w:val="001E0164"/>
    <w:rsid w:val="00224510"/>
    <w:rsid w:val="00236363"/>
    <w:rsid w:val="003311B6"/>
    <w:rsid w:val="00373767"/>
    <w:rsid w:val="00384FAF"/>
    <w:rsid w:val="003A11ED"/>
    <w:rsid w:val="003B2BAF"/>
    <w:rsid w:val="003C7434"/>
    <w:rsid w:val="003F6309"/>
    <w:rsid w:val="00402610"/>
    <w:rsid w:val="0043022A"/>
    <w:rsid w:val="0043404B"/>
    <w:rsid w:val="00473422"/>
    <w:rsid w:val="004924AA"/>
    <w:rsid w:val="00494220"/>
    <w:rsid w:val="004C7CE3"/>
    <w:rsid w:val="00542E36"/>
    <w:rsid w:val="00545E92"/>
    <w:rsid w:val="00584AB4"/>
    <w:rsid w:val="005978FF"/>
    <w:rsid w:val="005C16AF"/>
    <w:rsid w:val="00642F5F"/>
    <w:rsid w:val="006A4969"/>
    <w:rsid w:val="007625BA"/>
    <w:rsid w:val="00770787"/>
    <w:rsid w:val="00776ABE"/>
    <w:rsid w:val="00780DD7"/>
    <w:rsid w:val="007C175D"/>
    <w:rsid w:val="00887312"/>
    <w:rsid w:val="008F28F4"/>
    <w:rsid w:val="00945D3B"/>
    <w:rsid w:val="00947FCC"/>
    <w:rsid w:val="00A450FC"/>
    <w:rsid w:val="00A716CC"/>
    <w:rsid w:val="00AC5AE8"/>
    <w:rsid w:val="00B423DE"/>
    <w:rsid w:val="00B60CE2"/>
    <w:rsid w:val="00BA67DC"/>
    <w:rsid w:val="00C7741D"/>
    <w:rsid w:val="00CA4936"/>
    <w:rsid w:val="00CF3FB6"/>
    <w:rsid w:val="00D0209A"/>
    <w:rsid w:val="00D1358D"/>
    <w:rsid w:val="00D43755"/>
    <w:rsid w:val="00D526C0"/>
    <w:rsid w:val="00DB6762"/>
    <w:rsid w:val="00DE51EA"/>
    <w:rsid w:val="00DF53A1"/>
    <w:rsid w:val="00E069F2"/>
    <w:rsid w:val="00E84103"/>
    <w:rsid w:val="00EB7687"/>
    <w:rsid w:val="6E5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259</Words>
  <Characters>1481</Characters>
  <Lines>12</Lines>
  <Paragraphs>3</Paragraphs>
  <TotalTime>103</TotalTime>
  <ScaleCrop>false</ScaleCrop>
  <LinksUpToDate>false</LinksUpToDate>
  <CharactersWithSpaces>1737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2019-01-08T08:52:35Z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