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人文期刊数据库在线服务采购项目报价表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outlineLvl w:val="9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（有效报价时间：自发出之日起至201</w:t>
      </w:r>
      <w:r>
        <w:rPr>
          <w:rFonts w:hint="default" w:ascii="仿宋" w:hAnsi="仿宋" w:eastAsia="仿宋" w:cs="仿宋"/>
          <w:color w:val="auto"/>
          <w:sz w:val="24"/>
          <w:lang w:val="en-US"/>
        </w:rPr>
        <w:t>8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</w:rPr>
        <w:t>日16时止）</w:t>
      </w:r>
    </w:p>
    <w:tbl>
      <w:tblPr>
        <w:tblStyle w:val="5"/>
        <w:tblW w:w="87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588"/>
        <w:gridCol w:w="2152"/>
        <w:gridCol w:w="573"/>
        <w:gridCol w:w="602"/>
        <w:gridCol w:w="869"/>
        <w:gridCol w:w="811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序号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产品名称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品牌、规格、型号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单位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数量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含税单价（元）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含税总价（元）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续购2018-2019年度人文期刊数据库在线服务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见附件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项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合计（元）</w:t>
            </w:r>
          </w:p>
        </w:tc>
        <w:tc>
          <w:tcPr>
            <w:tcW w:w="5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附加条件</w:t>
            </w:r>
          </w:p>
        </w:tc>
        <w:tc>
          <w:tcPr>
            <w:tcW w:w="5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交货日期</w:t>
            </w:r>
          </w:p>
        </w:tc>
        <w:tc>
          <w:tcPr>
            <w:tcW w:w="555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报价商家名称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</w:tc>
        <w:tc>
          <w:tcPr>
            <w:tcW w:w="5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联系人及电话</w:t>
            </w:r>
          </w:p>
        </w:tc>
        <w:tc>
          <w:tcPr>
            <w:tcW w:w="555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报价时间</w:t>
            </w:r>
          </w:p>
        </w:tc>
        <w:tc>
          <w:tcPr>
            <w:tcW w:w="5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outlineLvl w:val="9"/>
        <w:rPr>
          <w:rFonts w:hint="eastAsia" w:ascii="仿宋" w:hAnsi="仿宋" w:eastAsia="仿宋" w:cs="仿宋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3" w:firstLineChars="150"/>
        <w:jc w:val="both"/>
        <w:textAlignment w:val="auto"/>
        <w:outlineLvl w:val="9"/>
        <w:rPr>
          <w:rFonts w:hint="eastAsia"/>
          <w:b/>
          <w:bCs/>
          <w:color w:val="auto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2" w:firstLineChars="150"/>
        <w:jc w:val="center"/>
        <w:textAlignment w:val="auto"/>
        <w:outlineLvl w:val="9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人文期刊数据库招标参数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一、资源内容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提供4000种正版直接授权大众4K高清期刊，必须包含以下10种国内畅销杂志，：《人民中国》、《传媒》、《读报参考》、《汽车世界》、《NBA特刊》、《中国国家旅游》、《互联网周刊》、《凤凰生活》、《足球世界》《环球人文地理》，如有质疑，须提供以上刊物版权授权协议电子版或复印件以供核查。支持在线翻看和扫码下载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提供200种触摸屏报纸，原貌呈现。其中直接授权报纸必须包括以下5种国内畅销报纸：《生命时报》，《音乐生活报》，《中国计算机报》，《现代家庭报》、《金融投资报·周末证券》如有质疑，须提供以上刊物版权授权协议电子版或复印件以供核查。支持在线翻看和扫码下载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提供至少5000册图书，必须包括（但不限于）以下图书：《人的生存与健康》、《赢在行动学习》、《总经理实战手册》、《世界航空母舰》、《二战德国王牌》、《驱逐舰全史》、《死亡之星》、《末日计划》、《足球王国》、《太平洋战争》。如有质疑，须提供以上刊物版权授权协议电子版或复印件以供核查。图书实现月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支持在线翻看和扫码下载阅读。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二、平台系统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1.云阅读平台：数据与云端数据库同步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2.资源更新：根据资源类型不同，与纸质报刊发现周期同步更新，无需人工干预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3.在线阅读和扫码下载：支持直接原貌翻看，并将同款数字资源直接扫码下载到手机，实现在移动设备上期刊和图书原貌阅读，报纸文本阅读。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4.资源类型：不少于三种类型，期刊，报纸，图书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5.数据格式：支持多种数据格式：pdf、jpg、txt、epub、CDR等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6.数字资源清晰度：支持裸视免放大直接阅读，分辨率不低于4K（4096*2160）。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7.模板选择：支持首页模板自选或自定义首页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8.风格选择：支持触摸屏显示风格自选，同时支持横款和竖款两种触摸屏硬件外型。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9.分类自定义：可以根据客户需求灵活自定义显示分类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10.显示排序：根据客户需求灵活定义列表排序，关注的书刊报可置顶。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11.信息推送：根据用户需要，可以在后台实时推送信息到指定触摸屏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12.统计分析：提供后台统计分析功能，实时查看资源阅读统计数据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三、厂商资质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1.互联网出版许可证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</w:rPr>
        <w:t>2.电子出版物经营许可证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四、售后服务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1、提供客服热线电话支持。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2、提供客服信箱支持：客户口可以通过E-Mail的形式和技术服务人员沟通最长答复时间不超过6小时。</w:t>
      </w: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7010" o:spid="_x0000_s4097" o:spt="136" type="#_x0000_t136" style="position:absolute;left:0pt;height:274pt;width:415.3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附件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12A2A"/>
    <w:rsid w:val="07A8466A"/>
    <w:rsid w:val="202946C5"/>
    <w:rsid w:val="34561E52"/>
    <w:rsid w:val="35D446CD"/>
    <w:rsid w:val="608D0B61"/>
    <w:rsid w:val="626F394D"/>
    <w:rsid w:val="653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2018-11-13T07:54:00Z</dcterms:created>
  <dc:creator>NTKO</dc:creator>
  <cp:lastModifiedBy>镜花缘</cp:lastModifiedBy>
  <dcterms:modified xsi:type="dcterms:W3CDTF">2018-11-16T03:14:05Z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