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电子图书采购项目报价表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（有效报价时间：自发出之日起至2017年10月30日16时止）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4"/>
        <w:gridCol w:w="994"/>
        <w:gridCol w:w="566"/>
        <w:gridCol w:w="1419"/>
        <w:gridCol w:w="850"/>
        <w:gridCol w:w="844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9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4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84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电子图书   </w:t>
            </w:r>
          </w:p>
        </w:tc>
        <w:tc>
          <w:tcPr>
            <w:tcW w:w="9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90000</w:t>
            </w:r>
          </w:p>
        </w:tc>
        <w:tc>
          <w:tcPr>
            <w:tcW w:w="56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册</w:t>
            </w:r>
          </w:p>
        </w:tc>
        <w:tc>
          <w:tcPr>
            <w:tcW w:w="141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见附件2</w:t>
            </w:r>
          </w:p>
        </w:tc>
        <w:tc>
          <w:tcPr>
            <w:tcW w:w="85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9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48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中文电子图书采购参数要求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1.基本要求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1.1  能提供医学、药学、化学、生物学、植物学、文学、哲学、经济学、管理学、历史学、文化、教育、体育学等学科的中文电子图书。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1.2供应商所提供的中文电子图书价格是包干价，包括税费、招标代理服务费、售后服务费等一切费用。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2.内容及服务要求</w:t>
      </w:r>
    </w:p>
    <w:p>
      <w:pPr>
        <w:spacing w:line="360" w:lineRule="auto"/>
        <w:ind w:firstLine="241" w:firstLineChars="1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2.1 产品描述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所供图书要求覆盖《中国图书馆分类法》二十二大分类，有不少于10万的签约作者，所提供的电子图书必须符合国家的标准，并由供货方安装电子图书镜像站，提供管理平台。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供应商要保证可选电子图书不少于80万册（便于选择书目），提供的电子书必须资料齐全，不得提供假冒、仿制、缺页、替代产品和无版权的电子图书，不得将一本图书进行拆分。</w:t>
      </w:r>
    </w:p>
    <w:p>
      <w:pPr>
        <w:spacing w:line="360" w:lineRule="auto"/>
        <w:ind w:firstLine="241" w:firstLineChars="1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2.2 版权要求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采购方所购资源已含版权费，与原著者不发生法律意义上的关系，版权问题及知识产权保护问题由供应商自行负责。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所有图书均为正式出版社出版发行的图书，且每本电子书均有出版社授权。</w:t>
      </w:r>
    </w:p>
    <w:p>
      <w:pPr>
        <w:spacing w:line="360" w:lineRule="auto"/>
        <w:ind w:firstLine="241" w:firstLineChars="1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2.3 内容要求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电子书内容涵盖全面，拥有满足高技能人才教学和科研要求的相应教学参考电子图书。专业类图书占60％以上（以医学、药学、化学、生物学、植物学、文学、哲学、经济学、管理学、历史学、文化、教育、体育学等专业为主）。</w:t>
      </w:r>
    </w:p>
    <w:p>
      <w:pPr>
        <w:spacing w:line="360" w:lineRule="auto"/>
        <w:ind w:firstLine="241" w:firstLineChars="1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2.4 管理平台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供应商提供的管理平台必须是最新版本，供应商若推出升级版本，应及时通知采购方，并免费升级安装；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供应商提供的管理平台能提供图书搜索、图书分类、图书推荐、在线阅读、全文下载、具备全文查找、圈注、拷贝、打印、流量统计等基本功能；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具有较完善的统计功能，能够记录任何一个访问，包括访统计图书的使用量、用户的访问情况和用户行为分析，并且有饼状图、柱状图的流量分析结果等。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供应商提供的管理平台在后台能实现流量统计、用户管理、IP范围管理、查重、查缺等功能；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供应商提供的管理平台在局域网内无并发用户数限制。</w:t>
      </w:r>
    </w:p>
    <w:p>
      <w:pPr>
        <w:spacing w:line="360" w:lineRule="auto"/>
        <w:ind w:firstLine="241" w:firstLineChars="1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2.5服务要求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供应商免费提供用户基础技术培训，终端用户使用培训，检索培训，图书馆管理员培训及技术支持；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提供免费保修及终身维护，供应商提供的电子图书在使用期内出现质量问题，应无条件免费维修或更换，并实行免费上门服务；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采购方若数据库数据发生丢失或损坏，供应商应在三周内完成数据恢复工作；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供应商提供的电子图书出现故障或质量问题，供应商在接到通知后，24小时内到达现场，及时排除故障并恢复正常运行。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3.技术要求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3.1 检索查询快捷、方便、准确。支持书名、作者、关键词等任意字段等单项检索功能，可实现高级检索功能(或称组合检索)。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3.2 数据为</w:t>
      </w:r>
      <w:r>
        <w:rPr>
          <w:rFonts w:hint="eastAsia" w:ascii="仿宋_GB2312" w:hAnsi="仿宋_GB2312" w:eastAsia="仿宋_GB2312" w:cs="仿宋_GB2312"/>
          <w:bCs/>
          <w:sz w:val="24"/>
        </w:rPr>
        <w:t>“国家863数字图书馆示范工程”的标准格式，</w:t>
      </w:r>
      <w:r>
        <w:rPr>
          <w:rFonts w:hint="eastAsia" w:ascii="仿宋_GB2312" w:hAnsi="仿宋_GB2312" w:eastAsia="仿宋_GB2312" w:cs="仿宋_GB2312"/>
          <w:sz w:val="24"/>
        </w:rPr>
        <w:t>图书内容原文原貌显示。提供下载、打印，采集、图像剪切、读书笔记等功能，客户端不限并发用户数，无副本限制。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3.3 系统兼容性能好，管理方便。与图书馆自动化管理系统智能衔接，并提供完整的MARC数据检索。可使用IP段管理用户的阅读、下载、打印功能，图书馆日常工作信息、读者信息动态的发布。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3.4 使用方便，能够</w:t>
      </w:r>
      <w:r>
        <w:rPr>
          <w:rFonts w:hint="eastAsia" w:ascii="仿宋_GB2312" w:hAnsi="仿宋_GB2312" w:eastAsia="仿宋_GB2312" w:cs="仿宋_GB2312"/>
          <w:bCs/>
          <w:sz w:val="24"/>
        </w:rPr>
        <w:t>实现阅读、下载、打印等功能，实现对电子图书上的OCR文字识别、图像剪切等功能，具有很好的显示效果。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34E71"/>
    <w:rsid w:val="0009089F"/>
    <w:rsid w:val="00095C7B"/>
    <w:rsid w:val="000A3679"/>
    <w:rsid w:val="000E4A38"/>
    <w:rsid w:val="0014146C"/>
    <w:rsid w:val="001A0146"/>
    <w:rsid w:val="001C3585"/>
    <w:rsid w:val="002315C1"/>
    <w:rsid w:val="00255622"/>
    <w:rsid w:val="002C5257"/>
    <w:rsid w:val="00320FB2"/>
    <w:rsid w:val="00341D7F"/>
    <w:rsid w:val="00364284"/>
    <w:rsid w:val="003C220E"/>
    <w:rsid w:val="004547D5"/>
    <w:rsid w:val="004862CD"/>
    <w:rsid w:val="004C0604"/>
    <w:rsid w:val="005370C3"/>
    <w:rsid w:val="005F653D"/>
    <w:rsid w:val="0068351E"/>
    <w:rsid w:val="006867B0"/>
    <w:rsid w:val="006958C1"/>
    <w:rsid w:val="00706520"/>
    <w:rsid w:val="00711D22"/>
    <w:rsid w:val="007D7BCC"/>
    <w:rsid w:val="00811AFA"/>
    <w:rsid w:val="0088541F"/>
    <w:rsid w:val="008C0A5C"/>
    <w:rsid w:val="008D13E2"/>
    <w:rsid w:val="008D23E6"/>
    <w:rsid w:val="008D37E9"/>
    <w:rsid w:val="00964154"/>
    <w:rsid w:val="009B5132"/>
    <w:rsid w:val="009C7030"/>
    <w:rsid w:val="00A35D25"/>
    <w:rsid w:val="00A44F41"/>
    <w:rsid w:val="00A74C5C"/>
    <w:rsid w:val="00A826F6"/>
    <w:rsid w:val="00A95BE2"/>
    <w:rsid w:val="00A96E4B"/>
    <w:rsid w:val="00AA665D"/>
    <w:rsid w:val="00B028E8"/>
    <w:rsid w:val="00B56817"/>
    <w:rsid w:val="00B91BBE"/>
    <w:rsid w:val="00BF0347"/>
    <w:rsid w:val="00C24AE3"/>
    <w:rsid w:val="00C65058"/>
    <w:rsid w:val="00D272D8"/>
    <w:rsid w:val="00D400F9"/>
    <w:rsid w:val="00D45870"/>
    <w:rsid w:val="00D709D9"/>
    <w:rsid w:val="00D946D5"/>
    <w:rsid w:val="00DA5D86"/>
    <w:rsid w:val="00DE2B39"/>
    <w:rsid w:val="00E0107C"/>
    <w:rsid w:val="00E21EB9"/>
    <w:rsid w:val="00E23B2B"/>
    <w:rsid w:val="00E63D5B"/>
    <w:rsid w:val="00E92252"/>
    <w:rsid w:val="00EA662A"/>
    <w:rsid w:val="00F4221F"/>
    <w:rsid w:val="00F518EB"/>
    <w:rsid w:val="00F60218"/>
    <w:rsid w:val="00F673EA"/>
    <w:rsid w:val="00F70FBA"/>
    <w:rsid w:val="00FA3B90"/>
    <w:rsid w:val="035E25F6"/>
    <w:rsid w:val="763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299</Words>
  <Characters>1707</Characters>
  <Lines>14</Lines>
  <Paragraphs>4</Paragraphs>
  <ScaleCrop>false</ScaleCrop>
  <LinksUpToDate>false</LinksUpToDate>
  <CharactersWithSpaces>2002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Administrator</cp:lastModifiedBy>
  <dcterms:modified xsi:type="dcterms:W3CDTF">2017-10-25T06:35:24Z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